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5E3756">
        <w:rPr>
          <w:rFonts w:ascii="Arial" w:hAnsi="Arial" w:cs="Arial"/>
          <w:b/>
          <w:sz w:val="20"/>
          <w:szCs w:val="20"/>
        </w:rPr>
        <w:t>1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  <w:bookmarkStart w:id="0" w:name="_GoBack"/>
      <w:bookmarkEnd w:id="0"/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Default="008F1F59" w:rsidP="00C415A7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C415A7" w:rsidRPr="00C20094">
        <w:rPr>
          <w:rFonts w:cs="Arial"/>
        </w:rPr>
        <w:t>«</w:t>
      </w:r>
      <w:r w:rsidR="00C415A7" w:rsidRPr="00C20094">
        <w:rPr>
          <w:rFonts w:cs="Arial"/>
          <w:kern w:val="28"/>
        </w:rPr>
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</w:r>
      <w:r w:rsidR="00C415A7" w:rsidRPr="00C20094">
        <w:rPr>
          <w:rFonts w:cs="Arial"/>
        </w:rPr>
        <w:t>»</w:t>
      </w:r>
      <w:r w:rsidRPr="00F02687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F02687" w:rsidTr="008F1F59">
        <w:trPr>
          <w:trHeight w:val="363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Default="00C415A7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0094">
              <w:rPr>
                <w:rFonts w:cs="Arial"/>
              </w:rPr>
              <w:t>«</w:t>
            </w:r>
            <w:r w:rsidRPr="00C20094">
              <w:rPr>
                <w:rFonts w:cs="Arial"/>
                <w:kern w:val="28"/>
              </w:rPr>
      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      </w:r>
            <w:r w:rsidRPr="00C20094">
              <w:rPr>
                <w:rFonts w:cs="Arial"/>
              </w:rPr>
              <w:t>»</w:t>
            </w:r>
          </w:p>
          <w:p w:rsidR="00C415A7" w:rsidRPr="00F02687" w:rsidRDefault="00C415A7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Лот № КНГ/1.</w:t>
            </w:r>
            <w:r w:rsidR="00C415A7">
              <w:rPr>
                <w:rFonts w:ascii="Arial" w:hAnsi="Arial" w:cs="Arial"/>
                <w:sz w:val="20"/>
                <w:szCs w:val="20"/>
              </w:rPr>
              <w:t>6</w:t>
            </w:r>
            <w:r w:rsidRPr="00F02687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C415A7" w:rsidRPr="00F02687" w:rsidTr="008F1F59">
        <w:trPr>
          <w:trHeight w:val="198"/>
        </w:trPr>
        <w:tc>
          <w:tcPr>
            <w:tcW w:w="4706" w:type="dxa"/>
          </w:tcPr>
          <w:p w:rsidR="00C415A7" w:rsidRPr="001671AB" w:rsidRDefault="00C415A7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</w:t>
            </w:r>
            <w:r w:rsidRPr="00B15F14">
              <w:t>Оплата за фактически оказанные услуги производится Заказчиком в рублях РФ путем перечисления денежных средств на расчетный счет Исполнителя, в течение 90 календарных дней, но не ранее 60 календарных дней с момента подписания уполномоченными представителями Сторон акта о сдаче-приемке оказанных услуг, при наличии ориг</w:t>
            </w:r>
            <w:r>
              <w:t>инала счета-фактуры.</w:t>
            </w:r>
          </w:p>
        </w:tc>
        <w:tc>
          <w:tcPr>
            <w:tcW w:w="5091" w:type="dxa"/>
          </w:tcPr>
          <w:p w:rsidR="00C415A7" w:rsidRPr="00F02687" w:rsidRDefault="00C415A7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23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F02687" w:rsidRDefault="008F1F59" w:rsidP="00C415A7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может быть акцептовано до «01» марта 2016 г.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Pr="00F02687" w:rsidRDefault="00C415A7" w:rsidP="00C41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lastRenderedPageBreak/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5E3756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45</cp:revision>
  <dcterms:created xsi:type="dcterms:W3CDTF">2014-07-22T05:45:00Z</dcterms:created>
  <dcterms:modified xsi:type="dcterms:W3CDTF">2015-11-09T08:33:00Z</dcterms:modified>
</cp:coreProperties>
</file>